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8262ED" w:rsidRDefault="008262ED" w:rsidP="00CF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Управление Федеральной налоговой службы по Ханты-Мансийскому автономному округу – Югре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E41E6F">
        <w:rPr>
          <w:rFonts w:ascii="Times New Roman CYR" w:hAnsi="Times New Roman CYR" w:cs="Times New Roman CYR"/>
          <w:sz w:val="28"/>
          <w:szCs w:val="28"/>
        </w:rPr>
        <w:t>50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 w:rsidR="008A614D"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84600F" w:rsidRDefault="008A614D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E41E6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тестовых вопросов, на 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 w:rsidR="0088151B">
        <w:rPr>
          <w:rFonts w:ascii="Times New Roman CYR" w:hAnsi="Times New Roman CYR" w:cs="Times New Roman CYR"/>
          <w:sz w:val="28"/>
          <w:szCs w:val="28"/>
        </w:rPr>
        <w:t>ю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 w:rsidR="00035046"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 w:rsidR="00035046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 w:rsidR="00035046">
        <w:rPr>
          <w:rFonts w:ascii="Times New Roman CYR" w:hAnsi="Times New Roman CYR" w:cs="Times New Roman CYR"/>
          <w:sz w:val="28"/>
          <w:szCs w:val="28"/>
        </w:rPr>
        <w:t>уведомление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 w:rsidR="00035046">
        <w:rPr>
          <w:rFonts w:ascii="Times New Roman CYR" w:hAnsi="Times New Roman CYR" w:cs="Times New Roman CYR"/>
          <w:sz w:val="28"/>
          <w:szCs w:val="28"/>
        </w:rPr>
        <w:t>)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Допуск претендентов к тестированию осуществля</w:t>
      </w:r>
      <w:r w:rsidR="0088151B">
        <w:rPr>
          <w:rFonts w:ascii="Times New Roman CYR" w:hAnsi="Times New Roman CYR" w:cs="Times New Roman CYR"/>
          <w:sz w:val="28"/>
          <w:szCs w:val="28"/>
        </w:rPr>
        <w:t>ется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641D9B">
        <w:rPr>
          <w:rFonts w:ascii="Times New Roman CYR" w:hAnsi="Times New Roman CYR" w:cs="Times New Roman CYR"/>
          <w:sz w:val="28"/>
          <w:szCs w:val="28"/>
        </w:rPr>
        <w:t>й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88151B" w:rsidRPr="0088151B">
        <w:rPr>
          <w:rFonts w:ascii="Times New Roman CYR" w:hAnsi="Times New Roman CYR" w:cs="Times New Roman CYR"/>
          <w:sz w:val="28"/>
          <w:szCs w:val="28"/>
        </w:rPr>
        <w:t xml:space="preserve">кабинет № </w:t>
      </w:r>
      <w:r w:rsidR="00CF0426">
        <w:rPr>
          <w:rFonts w:ascii="Times New Roman CYR" w:hAnsi="Times New Roman CYR" w:cs="Times New Roman CYR"/>
          <w:sz w:val="28"/>
          <w:szCs w:val="28"/>
        </w:rPr>
        <w:t>612</w:t>
      </w:r>
      <w:r w:rsidR="00AA651A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 w:rsidR="00641D9B">
        <w:rPr>
          <w:rFonts w:ascii="Times New Roman CYR" w:hAnsi="Times New Roman CYR" w:cs="Times New Roman CYR"/>
          <w:sz w:val="28"/>
          <w:szCs w:val="28"/>
        </w:rPr>
        <w:t xml:space="preserve"> конференц-зала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8151B" w:rsidRPr="0088151B">
        <w:rPr>
          <w:rFonts w:ascii="Times New Roman" w:hAnsi="Times New Roman" w:cs="Times New Roman"/>
          <w:sz w:val="28"/>
          <w:szCs w:val="28"/>
        </w:rPr>
        <w:t>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</w:t>
      </w:r>
      <w:r w:rsidR="0088151B">
        <w:rPr>
          <w:rFonts w:ascii="Times New Roman" w:hAnsi="Times New Roman" w:cs="Times New Roman"/>
          <w:sz w:val="28"/>
          <w:szCs w:val="28"/>
        </w:rPr>
        <w:t>тов в режиме реального времени, а в случае проведения тестирования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</w:t>
      </w:r>
      <w:r w:rsidR="0088151B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-</w:t>
      </w:r>
      <w:r w:rsidR="003751F6">
        <w:rPr>
          <w:rFonts w:ascii="Times New Roman CYR" w:hAnsi="Times New Roman CYR" w:cs="Times New Roman CYR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64036B" w:rsidP="006403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может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ться как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>, так и в</w:t>
      </w:r>
      <w:r w:rsidR="00E41E6F" w:rsidRPr="00E41E6F">
        <w:t xml:space="preserve"> 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форме компьютерного тестирования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="00877713"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64036B" w:rsidP="0064036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в компьютерной программе</w:t>
      </w:r>
      <w:r w:rsidR="00E41E6F">
        <w:rPr>
          <w:rFonts w:ascii="Times New Roman CYR" w:hAnsi="Times New Roman CYR" w:cs="Times New Roman CYR"/>
          <w:sz w:val="28"/>
          <w:szCs w:val="28"/>
        </w:rPr>
        <w:t>)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sz w:val="28"/>
          <w:szCs w:val="28"/>
        </w:rPr>
        <w:t>кабинете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1C412F"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F95116" w:rsidRDefault="00F95116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C329BF" w:rsidRDefault="0064036B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 w:rsidR="005B2223"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C329BF" w:rsidRDefault="00CF0426" w:rsidP="00C329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C329BF" w:rsidRPr="00C329BF" w:rsidRDefault="00CF0426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="00DD7A5B"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="00C329BF"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C329BF" w:rsidRPr="00B86271" w:rsidRDefault="00C329BF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</w:t>
      </w:r>
      <w:r w:rsidR="00DD7A5B">
        <w:rPr>
          <w:rFonts w:ascii="Times New Roman CYR" w:hAnsi="Times New Roman CYR" w:cs="Times New Roman CYR"/>
          <w:sz w:val="28"/>
          <w:szCs w:val="28"/>
        </w:rPr>
        <w:t xml:space="preserve"> представляет</w:t>
      </w:r>
      <w:r>
        <w:rPr>
          <w:rFonts w:ascii="Times New Roman CYR" w:hAnsi="Times New Roman CYR" w:cs="Times New Roman CYR"/>
          <w:sz w:val="28"/>
          <w:szCs w:val="28"/>
        </w:rPr>
        <w:t xml:space="preserve">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E41E6F" w:rsidRDefault="00E41E6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  <w:r w:rsidR="0088151B">
        <w:rPr>
          <w:rFonts w:ascii="Times New Roman" w:hAnsi="Times New Roman" w:cs="Times New Roman"/>
          <w:b/>
          <w:sz w:val="28"/>
          <w:szCs w:val="28"/>
        </w:rPr>
        <w:t xml:space="preserve"> на бумажном носителе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A614D" w:rsidRPr="004464F5" w:rsidRDefault="008A614D" w:rsidP="008A61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8A614D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EE16CF" w:rsidRPr="004464F5" w:rsidTr="008A614D">
        <w:tc>
          <w:tcPr>
            <w:tcW w:w="4959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8A614D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8A614D" w:rsidRPr="004464F5" w:rsidRDefault="008A614D" w:rsidP="008A6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16027D" w:rsidRDefault="0016027D" w:rsidP="008A614D">
      <w:pPr>
        <w:spacing w:after="0"/>
        <w:jc w:val="both"/>
      </w:pP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BC" w:rsidRDefault="00D02ABC" w:rsidP="00CE39EC">
      <w:pPr>
        <w:spacing w:after="0" w:line="240" w:lineRule="auto"/>
      </w:pPr>
      <w:r>
        <w:separator/>
      </w:r>
    </w:p>
  </w:endnote>
  <w:endnote w:type="continuationSeparator" w:id="0">
    <w:p w:rsidR="00D02ABC" w:rsidRDefault="00D02ABC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BC" w:rsidRDefault="00D02ABC" w:rsidP="00CE39EC">
      <w:pPr>
        <w:spacing w:after="0" w:line="240" w:lineRule="auto"/>
      </w:pPr>
      <w:r>
        <w:separator/>
      </w:r>
    </w:p>
  </w:footnote>
  <w:footnote w:type="continuationSeparator" w:id="0">
    <w:p w:rsidR="00D02ABC" w:rsidRDefault="00D02ABC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35046"/>
    <w:rsid w:val="00050112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C4A26"/>
    <w:rsid w:val="005B2223"/>
    <w:rsid w:val="0064036B"/>
    <w:rsid w:val="00641D9B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93591D"/>
    <w:rsid w:val="00983A74"/>
    <w:rsid w:val="009D2E64"/>
    <w:rsid w:val="00A04C49"/>
    <w:rsid w:val="00A53AB1"/>
    <w:rsid w:val="00A815E6"/>
    <w:rsid w:val="00AA651A"/>
    <w:rsid w:val="00AA76EA"/>
    <w:rsid w:val="00AC749B"/>
    <w:rsid w:val="00AE2C7C"/>
    <w:rsid w:val="00B86271"/>
    <w:rsid w:val="00C329BF"/>
    <w:rsid w:val="00CE39EC"/>
    <w:rsid w:val="00CF0426"/>
    <w:rsid w:val="00D02ABC"/>
    <w:rsid w:val="00D17CCE"/>
    <w:rsid w:val="00DD7A5B"/>
    <w:rsid w:val="00DF5B94"/>
    <w:rsid w:val="00E41E6F"/>
    <w:rsid w:val="00E56823"/>
    <w:rsid w:val="00EE16CF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Татьяна Юрьевна Король (8600-10-104)</cp:lastModifiedBy>
  <cp:revision>2</cp:revision>
  <cp:lastPrinted>2018-04-23T09:17:00Z</cp:lastPrinted>
  <dcterms:created xsi:type="dcterms:W3CDTF">2018-05-15T06:27:00Z</dcterms:created>
  <dcterms:modified xsi:type="dcterms:W3CDTF">2018-05-15T06:27:00Z</dcterms:modified>
</cp:coreProperties>
</file>